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2022年度南宁市科技成果转化应用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后补助项目奖励名单</w:t>
      </w:r>
    </w:p>
    <w:p>
      <w:pPr>
        <w:pStyle w:val="7"/>
        <w:rPr>
          <w:rFonts w:hint="eastAsia"/>
          <w:lang w:val="en-US" w:eastAsia="zh-CN"/>
        </w:rPr>
      </w:pPr>
    </w:p>
    <w:tbl>
      <w:tblPr>
        <w:tblStyle w:val="5"/>
        <w:tblW w:w="9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50"/>
        <w:gridCol w:w="2638"/>
        <w:gridCol w:w="2512"/>
        <w:gridCol w:w="138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17" w:type="dxa"/>
            <w:vAlign w:val="center"/>
          </w:tcPr>
          <w:p>
            <w:pPr>
              <w:widowControl/>
              <w:jc w:val="center"/>
              <w:textAlignment w:val="center"/>
              <w:rPr>
                <w:rFonts w:hint="eastAsia" w:ascii="方正小标宋简体" w:hAnsi="方正小标宋简体" w:eastAsia="方正小标宋简体" w:cs="方正小标宋简体"/>
                <w:color w:val="000000"/>
                <w:kern w:val="0"/>
                <w:sz w:val="32"/>
                <w:szCs w:val="32"/>
                <w:vertAlign w:val="baseline"/>
                <w:lang w:val="en-US" w:eastAsia="zh-CN" w:bidi="ar-SA"/>
              </w:rPr>
            </w:pPr>
            <w:r>
              <w:rPr>
                <w:rFonts w:hint="eastAsia" w:ascii="仿宋_GB2312" w:hAnsi="仿宋_GB2312" w:eastAsia="仿宋_GB2312" w:cs="仿宋_GB2312"/>
                <w:b/>
                <w:bCs/>
                <w:color w:val="000000"/>
                <w:kern w:val="0"/>
                <w:sz w:val="24"/>
                <w:lang w:bidi="ar"/>
              </w:rPr>
              <w:t>序号</w:t>
            </w:r>
          </w:p>
        </w:tc>
        <w:tc>
          <w:tcPr>
            <w:tcW w:w="850" w:type="dxa"/>
            <w:vAlign w:val="center"/>
          </w:tcPr>
          <w:p>
            <w:pPr>
              <w:widowControl/>
              <w:jc w:val="center"/>
              <w:textAlignment w:val="center"/>
              <w:rPr>
                <w:rFonts w:hint="eastAsia" w:ascii="方正小标宋简体" w:hAnsi="方正小标宋简体" w:eastAsia="方正小标宋简体" w:cs="方正小标宋简体"/>
                <w:color w:val="000000"/>
                <w:kern w:val="0"/>
                <w:sz w:val="32"/>
                <w:szCs w:val="32"/>
                <w:vertAlign w:val="baseline"/>
                <w:lang w:val="en-US" w:eastAsia="zh-CN" w:bidi="ar-SA"/>
              </w:rPr>
            </w:pPr>
            <w:r>
              <w:rPr>
                <w:rFonts w:hint="eastAsia" w:ascii="仿宋_GB2312" w:hAnsi="仿宋_GB2312" w:eastAsia="仿宋_GB2312" w:cs="仿宋_GB2312"/>
                <w:b/>
                <w:bCs/>
                <w:color w:val="000000"/>
                <w:kern w:val="0"/>
                <w:sz w:val="24"/>
                <w:lang w:bidi="ar"/>
              </w:rPr>
              <w:t>项目类别</w:t>
            </w:r>
          </w:p>
        </w:tc>
        <w:tc>
          <w:tcPr>
            <w:tcW w:w="2638" w:type="dxa"/>
            <w:vAlign w:val="center"/>
          </w:tcPr>
          <w:p>
            <w:pPr>
              <w:widowControl/>
              <w:jc w:val="center"/>
              <w:textAlignment w:val="center"/>
              <w:rPr>
                <w:rFonts w:hint="eastAsia" w:ascii="方正小标宋简体" w:hAnsi="方正小标宋简体" w:eastAsia="方正小标宋简体" w:cs="方正小标宋简体"/>
                <w:color w:val="000000"/>
                <w:kern w:val="0"/>
                <w:sz w:val="32"/>
                <w:szCs w:val="32"/>
                <w:vertAlign w:val="baseline"/>
                <w:lang w:val="en-US" w:eastAsia="zh-CN" w:bidi="ar-SA"/>
              </w:rPr>
            </w:pPr>
            <w:r>
              <w:rPr>
                <w:rFonts w:hint="eastAsia" w:ascii="仿宋_GB2312" w:hAnsi="仿宋_GB2312" w:eastAsia="仿宋_GB2312" w:cs="仿宋_GB2312"/>
                <w:b/>
                <w:bCs/>
                <w:color w:val="000000"/>
                <w:kern w:val="0"/>
                <w:sz w:val="24"/>
                <w:lang w:bidi="ar"/>
              </w:rPr>
              <w:t>项目名称</w:t>
            </w:r>
          </w:p>
        </w:tc>
        <w:tc>
          <w:tcPr>
            <w:tcW w:w="2512" w:type="dxa"/>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成果转化</w:t>
            </w:r>
            <w:r>
              <w:rPr>
                <w:rFonts w:hint="eastAsia" w:ascii="仿宋_GB2312" w:hAnsi="仿宋_GB2312" w:eastAsia="仿宋_GB2312" w:cs="仿宋_GB2312"/>
                <w:b/>
                <w:bCs/>
                <w:color w:val="000000"/>
                <w:kern w:val="0"/>
                <w:sz w:val="24"/>
                <w:lang w:eastAsia="zh-CN" w:bidi="ar"/>
              </w:rPr>
              <w:t>（受让）</w:t>
            </w:r>
            <w:r>
              <w:rPr>
                <w:rFonts w:hint="eastAsia" w:ascii="仿宋_GB2312" w:hAnsi="仿宋_GB2312" w:eastAsia="仿宋_GB2312" w:cs="仿宋_GB2312"/>
                <w:b/>
                <w:bCs/>
                <w:color w:val="000000"/>
                <w:kern w:val="0"/>
                <w:sz w:val="24"/>
                <w:lang w:bidi="ar"/>
              </w:rPr>
              <w:t>方</w:t>
            </w:r>
          </w:p>
          <w:p>
            <w:pPr>
              <w:widowControl/>
              <w:jc w:val="center"/>
              <w:textAlignment w:val="center"/>
              <w:rPr>
                <w:rFonts w:hint="eastAsia" w:ascii="方正小标宋简体" w:hAnsi="方正小标宋简体" w:eastAsia="方正小标宋简体" w:cs="方正小标宋简体"/>
                <w:color w:val="000000"/>
                <w:kern w:val="0"/>
                <w:sz w:val="32"/>
                <w:szCs w:val="32"/>
                <w:vertAlign w:val="baseline"/>
                <w:lang w:val="en-US" w:eastAsia="zh-CN" w:bidi="ar-SA"/>
              </w:rPr>
            </w:pPr>
            <w:r>
              <w:rPr>
                <w:rFonts w:hint="eastAsia" w:ascii="仿宋_GB2312" w:hAnsi="仿宋_GB2312" w:eastAsia="仿宋_GB2312" w:cs="仿宋_GB2312"/>
                <w:b/>
                <w:bCs/>
                <w:color w:val="000000"/>
                <w:kern w:val="0"/>
                <w:sz w:val="24"/>
                <w:lang w:bidi="ar"/>
              </w:rPr>
              <w:t>名称</w:t>
            </w:r>
          </w:p>
        </w:tc>
        <w:tc>
          <w:tcPr>
            <w:tcW w:w="1380" w:type="dxa"/>
            <w:vAlign w:val="center"/>
          </w:tcPr>
          <w:p>
            <w:pPr>
              <w:widowControl/>
              <w:jc w:val="center"/>
              <w:textAlignment w:val="center"/>
              <w:rPr>
                <w:rFonts w:hint="eastAsia" w:ascii="方正小标宋简体" w:hAnsi="方正小标宋简体" w:eastAsia="方正小标宋简体" w:cs="方正小标宋简体"/>
                <w:color w:val="000000"/>
                <w:kern w:val="0"/>
                <w:sz w:val="32"/>
                <w:szCs w:val="32"/>
                <w:vertAlign w:val="baseline"/>
                <w:lang w:val="en-US" w:eastAsia="zh-CN" w:bidi="ar-SA"/>
              </w:rPr>
            </w:pPr>
            <w:r>
              <w:rPr>
                <w:rFonts w:hint="eastAsia" w:ascii="仿宋_GB2312" w:hAnsi="仿宋_GB2312" w:eastAsia="仿宋_GB2312" w:cs="仿宋_GB2312"/>
                <w:b/>
                <w:bCs/>
                <w:color w:val="000000"/>
                <w:kern w:val="0"/>
                <w:sz w:val="24"/>
                <w:lang w:bidi="ar"/>
              </w:rPr>
              <w:t>技术交易额（万元）</w:t>
            </w:r>
          </w:p>
        </w:tc>
        <w:tc>
          <w:tcPr>
            <w:tcW w:w="1215" w:type="dxa"/>
            <w:vAlign w:val="center"/>
          </w:tcPr>
          <w:p>
            <w:pPr>
              <w:widowControl/>
              <w:jc w:val="center"/>
              <w:textAlignment w:val="center"/>
              <w:rPr>
                <w:rFonts w:hint="eastAsia" w:ascii="方正小标宋简体" w:hAnsi="方正小标宋简体" w:eastAsia="方正小标宋简体" w:cs="方正小标宋简体"/>
                <w:color w:val="000000"/>
                <w:kern w:val="0"/>
                <w:sz w:val="32"/>
                <w:szCs w:val="32"/>
                <w:vertAlign w:val="baseline"/>
                <w:lang w:val="en-US" w:eastAsia="zh-CN" w:bidi="ar-SA"/>
              </w:rPr>
            </w:pPr>
            <w:r>
              <w:rPr>
                <w:rFonts w:hint="eastAsia" w:ascii="仿宋_GB2312" w:hAnsi="仿宋_GB2312" w:eastAsia="仿宋_GB2312" w:cs="仿宋_GB2312"/>
                <w:b/>
                <w:bCs/>
                <w:color w:val="000000"/>
                <w:kern w:val="0"/>
                <w:sz w:val="24"/>
                <w:lang w:bidi="ar"/>
              </w:rPr>
              <w:t>补助金额（万元）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一种蚕茧分拣装置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上林县中兴丝业有限公司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一种基于深度学习的文本哈希检索方法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广西白鲸信息技术有限公司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一种工作高效的基于物联网技术可视化智能物流管理平台</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广西依客科技有限公司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32.5</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一种便于携带回收的水利工程护坡</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广西兴水工程设计咨询有限公司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35</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从积雪草中提取积雪草苷的方法及专利权转让</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南宁成泰生物科技有限公司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35</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bookmarkStart w:id="0" w:name="_GoBack"/>
            <w:r>
              <w:rPr>
                <w:rFonts w:hint="eastAsia" w:ascii="仿宋_GB2312" w:hAnsi="仿宋_GB2312" w:eastAsia="仿宋_GB2312" w:cs="仿宋_GB2312"/>
                <w:color w:val="000000"/>
                <w:kern w:val="0"/>
                <w:sz w:val="24"/>
                <w:szCs w:val="24"/>
                <w:vertAlign w:val="baseline"/>
                <w:lang w:val="en-US" w:eastAsia="zh-CN" w:bidi="ar-SA"/>
              </w:rPr>
              <w:t>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一种信息技术工程布设用电缆桥架加工装置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广西转接头信息科技有限责任公司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35.7</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1.75</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降解污水COD高效菌剂的原料上料装置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南宁远石生物科技有限公司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一种用于亚麻纤维原料脱胶的复合酶制剂及其制备方法以及亚麻纤维原料脱胶方法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南宁远石生物科技有限公司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75</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一种便携式的生物酶存储箱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南宁雄晋生物科技有限公司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一种废纸造纸工艺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南宁雄晋生物科技有限公司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98</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一种太阳能集热系统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广西桂仁节能技术有限公司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61</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一种高效保温隔热聚氨酯材料制备用原料混合装置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广西援建能源科技有限公司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62</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一种太阳能远程控制装置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广西援建能源科技有限公司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85</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一种太阳能热水系统的节能回水装置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广西宾阳县荣良农业科技有限公司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63</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一种具有指示功能的太阳能路灯</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广西再发能源科技有限公司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64</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一种太阳能热水器吸热板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广西再发能源科技有限公司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89</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一种SLA光固化3D打印设备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广西三集科技有限公司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一种太阳能热水器控制装置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广西吉宽能源科技有限公司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85</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一种建筑一体化结合的光伏太阳能热水器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广西超星太阳能科技有限公司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86</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一种远程控制太阳能发电装置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广西吉顺能源科技有限公司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86</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一种太阳能控制器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广西凯田农业新技术有限公司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一种以太网MAC帧的分片合包方法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南宁市欧韦电子科技有限公司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智能卡在线升级的方法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南宁市欧韦电子科技有限公司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113</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一种用于太阳能热水器的智能温控设备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广西阳升新能源有限公司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一种新型太阳能电子热泵热水器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广西漫金节能科技有限公司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一种智能远程操控器设备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广西赫阳能源科技有限公司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88</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一种太阳能路灯</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广西集聚能源科技有限公司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88</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一种太阳能路灯智能集中控制系统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南宁红菱能源科技有限公司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88</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一种分级加热平板太阳能热泵热水器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广西胜威能源科技有限公司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88</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一种快速加热光伏太阳能热水装置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广西国博科技有限公司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89</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一种太阳能光热互补系统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广西世贸达科技有限公司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89</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秸秆乙醇副产物脲醛树脂的制备方法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广西丰林木业集团股份有限公司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7"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A</w:t>
            </w:r>
          </w:p>
        </w:tc>
        <w:tc>
          <w:tcPr>
            <w:tcW w:w="2638"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惠企惠民一站通系统V1.0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云宝宝大数据产业发展有限责任公司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325.47</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34</w:t>
            </w:r>
          </w:p>
        </w:tc>
        <w:tc>
          <w:tcPr>
            <w:tcW w:w="850"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南软E用通综合智能管理系统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南宁南软科技发展有限公司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7.89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动物蛋白水解专用酶及其制备方法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南宁东恒华道生物科技有限责任公司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10.24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白鲸身份核查系统(PC版)V2.0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广西白鲸信息技术有限公司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10.98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电商培训平台V1.0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广西乐村淘网络科技有限公司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11.00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一种板框过滤装置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广西白云山盈康药业有限公司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11.80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39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基于GIS技术和AERMODE模型的大气环评系统V1.0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广西中冠智合生态环境有限公司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12.75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一种用于钢管桩的连接件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广西盛虎金属制品有限公司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13.30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深意知识产权运营业务管理系统V1.0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广西深意知识产权运营有限公司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13.37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一种新型矿物质绝缘防火柔性电缆的研发</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广西家友电缆科技有限公司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13.73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办公自动化系统（OA系统）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广西计算中心有限责任公司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14.59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高速公路项目建设智管系统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广西计算中心有限责任公司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65.93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用于评估三维重建软件的仿真实验方法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广西东方道迩科技有限公司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15.25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一种防火型电缆桥架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南宁乔顿电气成套设备有限公司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15.38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一种带有隔离槽的电缆桥架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南宁乔顿电气成套设备有限公司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31.46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一种双组份硅烷改性聚醚密封胶用纳米碳酸钙钙的制备方法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广西华纳新材料股份有限公司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15.79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49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一种快速拆装的清洁喷枪</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广西南宁欧途环保科技有限公司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16.15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一种测绘仪便携箱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广西天茂测绘科技有限公司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16.27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新狐云政企级研发中台系统V1.0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南宁新狐网络科技有限公司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16.78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一种火龙果侧面芽接嫁接刀</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广西硕果农业开发有限公司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17.20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智能型直流试送仪</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广西电友科技发展有限公司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17.25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一种具有去毛刺功能的焊接设备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广西中亿实业集团有限公司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17.99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一种带有清洁机构的钢管加工用打磨装置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广西中亿实业集团有限公司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22.34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一种高气密性节能环保铝合金推拉窗</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广西君潮建设工程有限公司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18.75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一种新型环保节能门窗</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广西君潮建设工程有限公司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19.13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一种新型无高温雾化器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南宁天亮精细化工有限责任公司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18.92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59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一种高温热泵刷卡供水系统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广西申能达智能技术有限公司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20.94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一种园区支付系统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广西申能达智能技术有限公司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21.85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数字影像云存储应用软件系统V1.0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广西数字广润科技有限公司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21.75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数字医疗医院信息集成平台系统V1.0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广西数字广润科技有限公司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23.10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一种线缆紧线器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广西霖悦科技有限公司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21.80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一种污泥泵</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广西建工科净源生态环保产业投资有限公司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23.87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一种防堵塞污水处理装置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广西建工科净源生态环保产业投资有限公司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54.86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缓冲试剂置放盒</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巴迪泰（广西）生物科技有限公司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24.60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农村生活污水处理装置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广西苏源环保工程有限公司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24.64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一种便于安装的配电变压器网罩</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广西华赣电力设备有限公司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27.35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69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一种安全性高的高低压开关柜</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广西华赣电力设备有限公司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83.48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一种WDZ-YJY23型加固型低烟无卤阻燃电力电缆</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桂昌线缆集团有限公司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27.70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统一电子印章系统V1.0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广西壮族自治区数字证书认证中心有限公司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30.26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壮美签电子签署平台V1.0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广西壮族自治区数字证书认证中心有限公司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31.25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一种山羊的保定结构、一种具有消毒降温功能的羊舍</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广西武鸣绿世界生态农业投资有限公司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31.81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一种改变下料方式的配料秤一种自动分批下料的配料秤</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南宁中平电子衡器有限公司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32.37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广西信路威车牌智能识别系统[简称：SWHV-LPR]V1.0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广西信路威科技发展有限公司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32.67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一种无人机倾斜摄影测量系统及测量方法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南宁慧视科技有限责任公司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34.25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一种饲料加工用高效均匀的混料设备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南宁市农利来饲料有限公司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34.64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一种消防排烟风机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广西百盛通风设备科技有限公司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35.17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79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一种防火阀</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广西百盛通风设备科技有限公司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116.82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应用小秘密应用软件V1.0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广西华曜网络科技有限责任公司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35.18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无限清理大师应用APPV1.0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广西华曜网络科技有限责任公司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67.50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快乐星球游戏盒子APPV1.0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广西华曜网络科技有限责任公司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80.65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一种防潮高强度环保包装纸箱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南宁市庭伟纸业包装有限公司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35.19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一种茶叶均匀受热的微波杀青设备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南宁市创宇茶叶机械有限公司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35.81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一种紧凑型水果切割装置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广西中盟机械有限责任公司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35.90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一种汽车散热器B型管的加工工艺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南宁市安和机械设备有限公司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36.43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一种超薄高频B型双孔打点散热管</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南宁市安和机械设备有限公司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47.84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一种加强型中冷器散热管</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南宁市安和机械设备有限公司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101.01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一种新型机油加注口密封装置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广西南星科技有限公司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36.53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燃油箱盖</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广西南星科技有限公司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93.43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汽车注油管总成</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广西南星科技有限公司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216.02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砖块自动抓取装置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广西神塔机械设备有限公司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36.54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一种高效的塑料颗粒软化装置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广西嘉意发科技有限公司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36.87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一种可调节供料量的塑料颗粒挤出装置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广西嘉意发科技有限公司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108.02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一种双螺杆塑料颗粒挤出装置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广西嘉意发科技有限公司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194.67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一种LED驱动电源</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南宁市博罗姆电器有限公司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37.25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柠檬酸钙有机饲料添加剂及其制备方法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南宁市泽威尔饲料有限责任公司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38.17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氨基酸螯合复合有机饲料添加剂及其生产方法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南宁市泽威尔饲料有限责任公司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39.01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99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复合有机铁制剂</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南宁市泽威尔饲料有限责任公司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54.84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金中居家养老系统（Java微服务版）V6.0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广西金中软件集团有限公司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38.76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有机多重钙络合物肥料添加剂及其制备方法和应用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广西惠旺尔农业科技有限公司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39.71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一种多功能智能折叠组合型家具</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广西鸿凯家具有限公司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40.07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一种多储藏空间的课桌</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广西鸿凯家具有限公司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49.19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一种具有空气净化功能的智能家具</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广西鸿凯家具有限公司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67.64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一种双内循环高效污水处理装置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广西风向标环保科技有限公司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41.36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一种污水处理系统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广西风向标环保科技有限公司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87.38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一种混凝土搅拌站粉状添加剂投放装置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上林县林燃建工材料有限公司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41.68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一种混凝土搅拌站配料系统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上林县林燃建工材料有限公司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48.77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109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一种带二次辅助试验端子的低压电流互感器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广西网冠电气有限公司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42.30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一种具有安全模式的仿真培训装置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广西网冠电气有限公司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64.86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一种壁挂式电能表多功能安装配线培训装置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广西网冠电气有限公司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79.20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一种金萱茶树花混合红碎茶的加工方法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南宁茗韵茶业有限公司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43.61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一种复式茶叶除沙机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南宁茗韵茶业有限公司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75.60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一种混凝土搅拌站的机制砂生产线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广西御华混凝土有限责任公司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43.74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建筑施工安全管理预警系统V1.0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广西瞪羚科技有限公司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44.05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一种带人体检测系统的货用施工升降机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广西建工集团建筑机械制造有限责任公司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46.06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一种节能施工升降机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广西建工集团建筑机械制造有限责任公司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87.05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一种奶制品高温灭菌装置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广西石埠乳业有限责任公司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49.27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119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一种PET瓶无菌冷灌装生产系统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广西石埠乳业有限责任公司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54.48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一种恒温发酵房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广西石埠乳业有限责任公司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54.99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一种基于RFID电子标签的数据服务云平台</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南宁新歌山电子科技有限公司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49.32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基于自动控制的粘土心墙堆石坝洒水系统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中国能源建设集团广西水电工程局有限公司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51.03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地下隧洞掌子面高压涌水处理系统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中国能源建设集团广西水电工程局有限公司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54.36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基于喀斯特地貌的水电站导流洞封堵施工方法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中国能源建设集团广西水电工程局有限公司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67.51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一种智能寻车方法及车辆遥控器；智能车辆定位控制器软件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广西去保养信息科技有限公司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52.16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一种Kubernetes云原生应用的动态安全检测方法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中国—东盟信息港股份有限公司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52.18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一种终端安全加密存储系统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中国—东盟信息港股份有限公司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64.58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一种基于验证码的语音数据样本采集系统及其方法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中国—东盟信息港股份有限公司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65.77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129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一种方便提拉易于堆码的塑料容器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南宁市隆嘉塑料制品有限公司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53.22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一种便携式燃气检测仪</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广西聚兴燃气设备有限责任公司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53.54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一种机械缠绕玻璃钢化粪池</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广西威尔森环保科技开发有限公司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54.60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一种无动力雨水回收利用系统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广西威尔森环保科技开发有限公司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128.72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一种二氧化碳培养箱无线智能温度控制装置、细胞培养箱二氧化碳浓度实时检测装置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广西康久生物科技有限公司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55.54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一种便于散热通风的配电箱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万众电气股份有限公司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58.38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一种低压成套开关柜</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万众电气股份有限公司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73.18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一种高强阻燃环保胶合板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南宁市维豪永盛木业有限公司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60.58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一种防潮微晶石UV板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广西彬伟装饰材料有限公司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61.45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一种颗粒剂生产设备用的出料装置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恒拓集团南宁仁盛制药有限公司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63.82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139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一种降低碎米率的碾米辊</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广西新禾米业有限公司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65.02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无尘纸成形箱转鼓射流式均匀布料装置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南宁侨虹新材料股份有限公司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65.76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一种超级吸水无尘纸产品施胶尾水处理装置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南宁侨虹新材料股份有限公司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88.52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一种除尘除异味过滤布</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广西金邦泰科技有限公司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68.57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柴油发电机组日用油箱自动补油系统、一种柴油发电机组远程监控系统、一种柴油发电机组户外远程输配电控制系统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广西顶博电力设备制造有限公司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69.11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“大米加工精细筛分装置”、“一种大米加工精度检测装置”、“少碎米的大米抛光装置”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广西品饭师粮食集团有限公司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69.81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一种防拆防窃电带抓拍一体表箱装置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广西云涌科技有限公司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70.91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一种蜂巢式智能周转柜</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广西云涌科技有限公司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97.23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应急供电快速接入及三相不平衡治理综合配电箱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广西云涌科技有限公司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98.16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活性污泥法污水处理工艺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华鸿水务集团股份有限公司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71.33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149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一种EPE珍珠棉深加工机及加工工艺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南宁广恒环保包装材料有限公司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71.44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一种版辊固定装置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南宁东运制版有限公司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71.53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一种便于建筑铝合金模板加筋焊接定位夹持的装置、一种外飘梁侧模板加固系统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广西良创建筑铝模科技有限公司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72.90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一种单孔雾化喷油器及其前置雾化结构</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广西卡迪亚科技有限公司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74.61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一种具有预烘干机构的饲料粉碎装置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南宁鸿牌饲料科技有限公司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75.43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一种具有原材料粉碎烘干功能的饲料加工装置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南宁鸿牌饲料科技有限公司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151.23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一种猪饲料加工用制粒装置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南宁鸿牌饲料科技有限公司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165.21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一种基于云计算的桥梁智能感知系统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广西交科集团有限公司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78.35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广西口岸智慧建设平台</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广西交科集团有限公司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79.11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广西高速公路消站不停车收费系统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广西交科集团有限公司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165.21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159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一种新型串联叠压变频调速供水设备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海昌泵业股份有限公司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81.03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一种防折断的数据线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广西博禄德电子有限公司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81.13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一种数据线缠绕装置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广西博禄德电子有限公司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103.39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一种数据线绕卷装置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广西博禄德电子有限公司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384.35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区块链大数据管理系统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广西计算机有限责任公司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81.45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迈越信息化诊改平台V2.0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南宁市迈越软件有限责任公司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83.61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迈越大数据分析平台V1.0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南宁市迈越软件有限责任公司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119.04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迈越智慧校园一体化应用平台V1.0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南宁市迈越软件有限责任公司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125.25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投资项目管理系统V1.0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广西强鼎科技股份有限公司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84.78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麻醉药物平衡控制装置及其控制方法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广西威利方舟科技有限公司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87.44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169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一种铜铝精切锯</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广西杜尔特电气有限公司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88.73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一种智能钢管焊接机器人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南宁市恒京泰钢管有限公司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90.56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一种6系铝合金搅拌摩擦焊件制备工艺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广西南南铝加工有限公司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92.44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一种Al-Mg-Si合金及其板材的制备工艺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广西南南铝加工有限公司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122.47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一种Al-Mg-Si铝合金及其型材的挤压方法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广西南南铝加工有限公司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127.92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一种具有热风循环功能的中草药烘箱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广西德润堂中药科技有限公司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96.21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一种节水型植被培养架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广西八桂种苗高科技集团股份有限公司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101.16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一种园林苗木病害检测装置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广西八桂种苗高科技集团股份有限公司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461.71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一种混凝土振动成型装置、一种混凝土搅拌机检测控制装置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广西三维铁路轨道制造有限公司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101.62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一种用于装配式轨道板的新型钢筋混凝土基座板</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广西三维铁路轨道制造有限公司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199.60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179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一种大米加工胚粒分离装置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广西恒稻米业有限公司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110.66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计算机信息安全产品综合管控系统V1.0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广西君子行科技有限公司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111.15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一种再生骨料筛分装置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南宁市嘉旺水泥制品有限公司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113.37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嘉旺预拌混凝土原料称重控制系统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南宁市嘉旺水泥制品有限公司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136.28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一种环保型绿色混凝土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南宁市嘉旺水泥制品有限公司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178.05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一种细骨料进料降尘除尘装置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广西南宁嘉泰水泥制品有限公司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116.59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嘉泰预拌混凝土物料输送系统V1.1</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广西南宁嘉泰水泥制品有限公司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138.68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一种基于高效减胶剂配置的高效混凝土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广西南宁嘉泰水泥制品有限公司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239.11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一种用于稳定钢筋张力的活套装置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广西首科轨道新材料科技有限公司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120.65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中药颗粒沸腾干燥床供风加热装置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广西麦克健丰制药有限公司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120.91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189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一种颗粒剂的生产方法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广西壮族自治区药物研究所有限公司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120.98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一种改良型城镇污水处理装置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广西华鸿环保设备有限公司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122.15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一种饲料加工装置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广西南宁市同盼饲料有限公司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123.45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一种防霉无醛大豆胶黏剂及其在胶合板的应用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南宁市西大环保家居科技有限公司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129.76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嘉大预拌混凝土循环供水系统V1.2</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南宁市嘉大混凝土有限公司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132.05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一种环保型路面混凝土及其制备方法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南宁市嘉大混凝土有限公司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141.48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软筑海关智慧检疫子系统V1.0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广西软筑信息技术有限公司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134.29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分布式光伏智慧运维软件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广西民海能源有限公司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142.91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一种渔光互补用光伏组件连接装置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广西民海能源有限公司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438.61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树皮杂质剔除装置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广西得力木业开发有限公司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145.54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199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一种陡坡高填方轻质土抗滑路基结构</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广西北投交通养护科技集团有限公司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146.97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一种架桥机支腿支撑装置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广西北投交通养护科技集团有限公司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151.62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一种提高锅炉受热的吹灰器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广西得力新能源科技有限公司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146.98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一种履带式折叠移动筛分站</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广西柯瑞机械设备有限公司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147.36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一种履带式反击移动破碎筛分站</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广西柯瑞机械设备有限公司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370.02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一种可均匀风干的饲料加工用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南宁双胞胎饲料有限公司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148.05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一种用于猪饲料加工的配料混合装置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南宁双胞胎饲料有限公司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177.31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一种饲料发酵装置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南宁双胞胎饲料有限公司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190.88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基于人脸识别的热成像疫情联防平台V1.0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广西英伦信息技术股份有限公司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152.33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一种用于人造板的施胶混合系统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广西乐林林业集团有限公司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161.30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209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桉树专用肥的生产方法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广西黎塘远东化肥有限责任公司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167.64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一种带全频变量变压控制的无负压供水设备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广西海昌供水设备有限公司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170.22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一键游广西智能大数据综合治理平台V1.0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广西旅发科技有限公司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172.26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一种双油缸同步夹具</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广西徐沃工程机械设备有限公司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172.26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一种挖掘机安全操纵箱</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广西徐沃工程机械设备有限公司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195.74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一种煤粉喷粉阀</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南宁浮法玻璃有限责任公司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182.29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一种玻璃热处理通道烧边保温装置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南宁浮法玻璃有限责任公司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184.49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一种石灰桩固结尾矿库的方法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广西瑞宇建筑科技有限公司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192.79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爱广西APP平台V1.3.5.0</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云宝宝大数据产业发展有限责任公司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204.94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一种防腐、阻燃型无醛胶合板及其制备方法</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南宁市磨氏林圣木业有限公司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218.56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219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一种船用钻机钻孔定位结构</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广西港航建筑工程有限公司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228.75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一种船用钻机施工用钻井套管</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广西港航建筑工程有限公司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567.15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一种船用钻机用限位标识装置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广西港航建筑工程有限公司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637.20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一种循环中药饮片烘干装置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广西仙茱中药科技有限公司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236.26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一种混模盾构机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南宁中铁广发轨道装备有限公司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248.22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一种土压平衡盾构机的土仓结构</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南宁中铁广发轨道装备有限公司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505.27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食品颗粒胶合包埋反应罐</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广西皇氏乳业有限公司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281.18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一种灌装机冷却装置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广西皇氏乳业有限公司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539.09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解决铝塑盖膜产品鼓盖的热封装置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广西皇氏乳业有限公司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607.74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一种便捷的配电柜柜门边框拼接件的密闭条按压设备</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广西国桂电气有限公司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294.01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229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一种自动翻转脱模机、一种电杆管桩上模翻转链条机、一种混凝土养护箱试块放置组件及安装结构</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广西横县桂通水泥制品有限公司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305.90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蜂窝汽车支付管理系统软件</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广西蜂鸟汽车科技有限公司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307.38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蜂窝汽车金融综合管理信息系统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广西蜂鸟汽车科技有限公司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381.98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蜂鸟汽车融资租赁在线申请审核系统</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广西蜂鸟汽车科技有限公司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666.10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一种板材生产用的热压机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广西南宁明源木业有限公司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365.52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一种耐高温高强电线电缆、一种自动安全成缆设备、一种用于生产电线电缆的绞线机</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广西专贤电线电缆有限公司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372.78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一种全新智能随动转向前照灯</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南宁燎旺车灯股份有限公司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385.13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7.94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一种LED后组合灯</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南宁燎旺车灯股份有限公司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423.54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一种松香加工用溶解罐、一种松香生产用澄清锅、一种松香生产用节能蒸馏罐</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广西上林县林发松香有限公司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413.61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238</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一种固定效果好的电线杆</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中桂电力设备有限公司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458.69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239</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一种复合型PE给水管</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广西国塑管业集团有限公司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583.42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240</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一种塑料绝缘控制电缆</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广西网联电线电缆有限公司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635.16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241</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一种低烟无卤电力电缆</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广西网联电线电缆有限公司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644.69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242</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一种无卤阻燃电缆</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广西网联电线电缆有限公司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804.84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243</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一种绿色建筑施工用多功能测量装置</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中交二公局第七工程有限公司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830.52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244</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一种混凝土搅拌站的看料平台</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广西金航通混凝土有限公司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905.57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245</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曲面显示屏</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广西世纪创新显示电子有限公司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871.56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15.91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246</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一种显示器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广西世纪创新显示电子有限公司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950.76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717" w:type="dxa"/>
            <w:vAlign w:val="center"/>
          </w:tcPr>
          <w:p>
            <w:pPr>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247</w:t>
            </w:r>
          </w:p>
        </w:tc>
        <w:tc>
          <w:tcPr>
            <w:tcW w:w="850" w:type="dxa"/>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B</w:t>
            </w:r>
          </w:p>
        </w:tc>
        <w:tc>
          <w:tcPr>
            <w:tcW w:w="2638" w:type="dxa"/>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液晶显示器</w:t>
            </w:r>
          </w:p>
        </w:tc>
        <w:tc>
          <w:tcPr>
            <w:tcW w:w="2512"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广西世纪创新显示电子有限公司</w:t>
            </w:r>
          </w:p>
        </w:tc>
        <w:tc>
          <w:tcPr>
            <w:tcW w:w="138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996.96 </w:t>
            </w:r>
          </w:p>
        </w:tc>
        <w:tc>
          <w:tcPr>
            <w:tcW w:w="121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8097" w:type="dxa"/>
            <w:gridSpan w:val="5"/>
            <w:vAlign w:val="center"/>
          </w:tcPr>
          <w:p>
            <w:pPr>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b/>
                <w:bCs/>
                <w:color w:val="000000"/>
                <w:kern w:val="0"/>
                <w:sz w:val="24"/>
                <w:szCs w:val="24"/>
                <w:vertAlign w:val="baseline"/>
                <w:lang w:val="en-US" w:eastAsia="zh-CN" w:bidi="ar-SA"/>
              </w:rPr>
              <w:t>合   计</w:t>
            </w:r>
          </w:p>
        </w:tc>
        <w:tc>
          <w:tcPr>
            <w:tcW w:w="1215" w:type="dxa"/>
            <w:vAlign w:val="center"/>
          </w:tcPr>
          <w:p>
            <w:pPr>
              <w:tabs>
                <w:tab w:val="left" w:pos="447"/>
              </w:tabs>
              <w:jc w:val="center"/>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890.45</w:t>
            </w:r>
          </w:p>
        </w:tc>
      </w:tr>
    </w:tbl>
    <w:p>
      <w:pPr>
        <w:jc w:val="both"/>
        <w:rPr>
          <w:rFonts w:hint="eastAsia" w:ascii="黑体" w:hAnsi="黑体" w:eastAsia="黑体" w:cs="黑体"/>
          <w:color w:val="000000"/>
          <w:kern w:val="0"/>
          <w:sz w:val="32"/>
          <w:szCs w:val="32"/>
          <w:lang w:val="en-US" w:eastAsia="zh-CN" w:bidi="ar-SA"/>
        </w:rPr>
      </w:pPr>
    </w:p>
    <w:p>
      <w:pPr>
        <w:jc w:val="both"/>
        <w:rPr>
          <w:rFonts w:hint="eastAsia" w:ascii="黑体" w:hAnsi="黑体" w:eastAsia="黑体" w:cs="黑体"/>
          <w:color w:val="000000"/>
          <w:kern w:val="0"/>
          <w:sz w:val="32"/>
          <w:szCs w:val="32"/>
          <w:lang w:val="en-US" w:eastAsia="zh-CN" w:bidi="ar-SA"/>
        </w:rPr>
      </w:pPr>
    </w:p>
    <w:p>
      <w:pPr>
        <w:tabs>
          <w:tab w:val="left" w:pos="1704"/>
        </w:tabs>
        <w:bidi w:val="0"/>
        <w:jc w:val="both"/>
        <w:rPr>
          <w:rFonts w:hint="eastAsia" w:ascii="方正小标宋简体" w:hAnsi="方正小标宋简体" w:eastAsia="方正小标宋简体" w:cs="方正小标宋简体"/>
          <w:sz w:val="32"/>
          <w:szCs w:val="32"/>
          <w:lang w:val="en-US" w:eastAsia="zh-CN"/>
        </w:rPr>
      </w:pPr>
    </w:p>
    <w:p/>
    <w:sectPr>
      <w:footerReference r:id="rId3" w:type="default"/>
      <w:pgSz w:w="11906" w:h="16838"/>
      <w:pgMar w:top="2098" w:right="1361"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F1EB8"/>
    <w:rsid w:val="100F1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样式1"/>
    <w:basedOn w:val="1"/>
    <w:qFormat/>
    <w:uiPriority w:val="0"/>
    <w:pPr>
      <w:spacing w:line="540" w:lineRule="exact"/>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2023-11-22T09:26:00Z</dcterms:created>
  <dc:creator>lenovo11</dc:creator>
  <cp:lastModifiedBy>lenovo11</cp:lastModifiedBy>
  <dcterms:modified xsi:type="dcterms:W3CDTF">2023-11-22T09:29:27Z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